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E01D" w14:textId="77777777" w:rsidR="005C0FA2" w:rsidRDefault="008C0291" w:rsidP="009A50D9">
      <w:pPr>
        <w:pStyle w:val="Heading1"/>
      </w:pPr>
      <w:bookmarkStart w:id="0" w:name="_GoBack"/>
      <w:bookmarkEnd w:id="0"/>
      <w:r>
        <w:t>Preliminary Exam Policy Guidance</w:t>
      </w:r>
    </w:p>
    <w:p w14:paraId="647D8D34" w14:textId="77777777" w:rsidR="00F05E34" w:rsidRDefault="00F05E34" w:rsidP="005C0FA2"/>
    <w:p w14:paraId="3F9EE778" w14:textId="77777777" w:rsidR="005C0FA2" w:rsidRPr="00F05E34" w:rsidRDefault="003E351C" w:rsidP="005C0FA2">
      <w:pPr>
        <w:rPr>
          <w:b/>
        </w:rPr>
      </w:pPr>
      <w:r>
        <w:rPr>
          <w:b/>
        </w:rPr>
        <w:t>What should</w:t>
      </w:r>
      <w:r w:rsidR="002D435A">
        <w:rPr>
          <w:b/>
        </w:rPr>
        <w:t xml:space="preserve"> units</w:t>
      </w:r>
      <w:r w:rsidR="00F05E34" w:rsidRPr="00F05E34">
        <w:rPr>
          <w:b/>
        </w:rPr>
        <w:t xml:space="preserve"> do first?</w:t>
      </w:r>
    </w:p>
    <w:p w14:paraId="4E22CFCB" w14:textId="4CB0080C" w:rsidR="00F05E34" w:rsidRDefault="00F05E34" w:rsidP="00F05E34">
      <w:r>
        <w:t xml:space="preserve">The first thing units </w:t>
      </w:r>
      <w:r w:rsidR="003E351C">
        <w:t>should</w:t>
      </w:r>
      <w:r>
        <w:t xml:space="preserve"> do is review the policy. Substantive changes have been made to the policy</w:t>
      </w:r>
      <w:r w:rsidR="00326343">
        <w:t>, especially with regard to the second preliminary exam attempt (if applicable). I</w:t>
      </w:r>
      <w:r>
        <w:t xml:space="preserve">t is </w:t>
      </w:r>
      <w:r w:rsidR="00326343">
        <w:t>crucial</w:t>
      </w:r>
      <w:r>
        <w:t xml:space="preserve"> that all faculty and staff understand these updates in order to provide appropriate guidance t</w:t>
      </w:r>
      <w:r w:rsidR="00564174">
        <w:t>o doctoral students.</w:t>
      </w:r>
    </w:p>
    <w:p w14:paraId="288A797C" w14:textId="77777777" w:rsidR="002D435A" w:rsidRDefault="002D435A" w:rsidP="00F05E34">
      <w:r>
        <w:t>Here is a short checklist of things to do</w:t>
      </w:r>
      <w:r w:rsidR="00274DE9">
        <w:t xml:space="preserve"> next</w:t>
      </w:r>
      <w:r>
        <w:t>:</w:t>
      </w:r>
    </w:p>
    <w:p w14:paraId="6363629C" w14:textId="4A35BF19" w:rsidR="002D435A" w:rsidRPr="002D435A" w:rsidRDefault="002D435A" w:rsidP="002D435A">
      <w:pPr>
        <w:pStyle w:val="ListParagraph"/>
        <w:numPr>
          <w:ilvl w:val="0"/>
          <w:numId w:val="35"/>
        </w:numPr>
      </w:pPr>
      <w:r>
        <w:t xml:space="preserve">Update </w:t>
      </w:r>
      <w:r w:rsidRPr="002D435A">
        <w:t xml:space="preserve">all doctoral student handbooks to reflect </w:t>
      </w:r>
      <w:r>
        <w:t>the revised policy. The f</w:t>
      </w:r>
      <w:r w:rsidRPr="002D435A">
        <w:t xml:space="preserve">ull policy must </w:t>
      </w:r>
      <w:r w:rsidR="00326343">
        <w:t xml:space="preserve">now </w:t>
      </w:r>
      <w:r w:rsidRPr="002D435A">
        <w:t xml:space="preserve">be </w:t>
      </w:r>
      <w:r w:rsidR="00274DE9">
        <w:t xml:space="preserve">included </w:t>
      </w:r>
      <w:r>
        <w:t>in</w:t>
      </w:r>
      <w:r w:rsidRPr="002D435A">
        <w:t xml:space="preserve"> all </w:t>
      </w:r>
      <w:r w:rsidR="00263ABF">
        <w:t xml:space="preserve">doctoral student </w:t>
      </w:r>
      <w:r w:rsidRPr="002D435A">
        <w:t xml:space="preserve">handbooks. </w:t>
      </w:r>
    </w:p>
    <w:p w14:paraId="76CAEF55" w14:textId="740161FB" w:rsidR="002D435A" w:rsidRDefault="00274DE9" w:rsidP="002D435A">
      <w:pPr>
        <w:pStyle w:val="ListParagraph"/>
        <w:numPr>
          <w:ilvl w:val="0"/>
          <w:numId w:val="35"/>
        </w:numPr>
      </w:pPr>
      <w:r>
        <w:t>Review internal processes to c</w:t>
      </w:r>
      <w:r w:rsidR="002D435A">
        <w:t>onfirm that moving forward, units</w:t>
      </w:r>
      <w:r w:rsidR="002D435A" w:rsidRPr="002D435A">
        <w:t xml:space="preserve"> will be reporting </w:t>
      </w:r>
      <w:r>
        <w:t>the</w:t>
      </w:r>
      <w:r w:rsidRPr="002D435A">
        <w:t xml:space="preserve"> </w:t>
      </w:r>
      <w:r w:rsidR="002D435A" w:rsidRPr="002D435A">
        <w:t xml:space="preserve">outcomes of </w:t>
      </w:r>
      <w:r w:rsidR="00326343">
        <w:t>all</w:t>
      </w:r>
      <w:r w:rsidR="00326343" w:rsidRPr="002D435A">
        <w:t xml:space="preserve"> </w:t>
      </w:r>
      <w:r w:rsidR="002D435A" w:rsidRPr="002D435A">
        <w:t>prelim</w:t>
      </w:r>
      <w:r w:rsidR="002D435A">
        <w:t xml:space="preserve">inary exam </w:t>
      </w:r>
      <w:r w:rsidR="00326343">
        <w:t xml:space="preserve">attempts </w:t>
      </w:r>
      <w:r w:rsidR="002D435A" w:rsidRPr="002D435A">
        <w:t xml:space="preserve">to their Academic Dean’s Office. </w:t>
      </w:r>
    </w:p>
    <w:p w14:paraId="624C88F6" w14:textId="7448EA22" w:rsidR="00221998" w:rsidRDefault="002D435A" w:rsidP="00221998">
      <w:pPr>
        <w:pStyle w:val="ListParagraph"/>
        <w:numPr>
          <w:ilvl w:val="0"/>
          <w:numId w:val="35"/>
        </w:numPr>
      </w:pPr>
      <w:r w:rsidRPr="002D435A">
        <w:t xml:space="preserve">Validate that only two attempts </w:t>
      </w:r>
      <w:r>
        <w:t xml:space="preserve">of the preliminary exam </w:t>
      </w:r>
      <w:r w:rsidRPr="002D435A">
        <w:t>will</w:t>
      </w:r>
      <w:r>
        <w:t xml:space="preserve"> be given</w:t>
      </w:r>
      <w:r w:rsidR="00326343">
        <w:t>;</w:t>
      </w:r>
      <w:r>
        <w:t xml:space="preserve"> must be pass/fail</w:t>
      </w:r>
      <w:r w:rsidR="00326343">
        <w:t>;</w:t>
      </w:r>
      <w:r>
        <w:t xml:space="preserve"> </w:t>
      </w:r>
      <w:r w:rsidRPr="002D435A">
        <w:t>and will follow the</w:t>
      </w:r>
      <w:r w:rsidR="00326343">
        <w:t xml:space="preserve"> “at least</w:t>
      </w:r>
      <w:r w:rsidR="00263ABF">
        <w:t xml:space="preserve"> 6 full class week</w:t>
      </w:r>
      <w:r w:rsidR="00326343">
        <w:t>s”</w:t>
      </w:r>
      <w:r w:rsidR="00263ABF">
        <w:t xml:space="preserve"> standard</w:t>
      </w:r>
      <w:r w:rsidR="00326343">
        <w:t xml:space="preserve"> for any second attempt</w:t>
      </w:r>
      <w:r w:rsidR="00263ABF">
        <w:t>.</w:t>
      </w:r>
      <w:r w:rsidR="00326343">
        <w:t xml:space="preserve"> Note the definition of “6 full class weeks” provided in the policy</w:t>
      </w:r>
      <w:r w:rsidR="00274DE9">
        <w:t xml:space="preserve"> because it differs from six calendar or semester weeks</w:t>
      </w:r>
      <w:r w:rsidR="00326343">
        <w:t xml:space="preserve">. </w:t>
      </w:r>
    </w:p>
    <w:p w14:paraId="2D2F3397" w14:textId="2C4AFEAF" w:rsidR="009864B5" w:rsidRPr="009864B5" w:rsidRDefault="009864B5" w:rsidP="009864B5">
      <w:pPr>
        <w:rPr>
          <w:b/>
        </w:rPr>
      </w:pPr>
      <w:r w:rsidRPr="009864B5">
        <w:rPr>
          <w:b/>
        </w:rPr>
        <w:t xml:space="preserve">Who can units contact to </w:t>
      </w:r>
      <w:r w:rsidR="00F23668">
        <w:rPr>
          <w:b/>
        </w:rPr>
        <w:t>change</w:t>
      </w:r>
      <w:r w:rsidR="00F23668" w:rsidRPr="009864B5">
        <w:rPr>
          <w:b/>
        </w:rPr>
        <w:t xml:space="preserve"> </w:t>
      </w:r>
      <w:r w:rsidRPr="009864B5">
        <w:rPr>
          <w:b/>
        </w:rPr>
        <w:t>the repeatable credit limit of their preliminary exam course?</w:t>
      </w:r>
    </w:p>
    <w:p w14:paraId="06DAE2C1" w14:textId="54193B71" w:rsidR="009864B5" w:rsidRPr="009864B5" w:rsidRDefault="009864B5" w:rsidP="009864B5">
      <w:r w:rsidRPr="009864B5">
        <w:rPr>
          <w:rFonts w:cstheme="minorHAnsi"/>
          <w:bCs/>
          <w:color w:val="000000"/>
        </w:rPr>
        <w:t xml:space="preserve">Per the revised policy, </w:t>
      </w:r>
      <w:r>
        <w:rPr>
          <w:rFonts w:cstheme="minorHAnsi"/>
          <w:bCs/>
          <w:color w:val="000000"/>
        </w:rPr>
        <w:t xml:space="preserve">doctoral </w:t>
      </w:r>
      <w:r>
        <w:t>s</w:t>
      </w:r>
      <w:r w:rsidRPr="009864B5">
        <w:t xml:space="preserve">tudents must be registered separately for </w:t>
      </w:r>
      <w:r w:rsidR="00326343">
        <w:t>their first and second</w:t>
      </w:r>
      <w:r w:rsidR="00326343" w:rsidRPr="009864B5">
        <w:t xml:space="preserve"> </w:t>
      </w:r>
      <w:r w:rsidRPr="009864B5">
        <w:t>prelim</w:t>
      </w:r>
      <w:r>
        <w:t>inary</w:t>
      </w:r>
      <w:r w:rsidRPr="009864B5">
        <w:t xml:space="preserve"> exam attempts, if necess</w:t>
      </w:r>
      <w:r>
        <w:t xml:space="preserve">ary, within the same semester. </w:t>
      </w:r>
    </w:p>
    <w:p w14:paraId="1639B0C0" w14:textId="0ECF8ED7" w:rsidR="002D435A" w:rsidRDefault="00F23668" w:rsidP="009864B5">
      <w:r>
        <w:rPr>
          <w:rFonts w:cstheme="minorHAnsi"/>
          <w:bCs/>
          <w:color w:val="000000"/>
        </w:rPr>
        <w:t xml:space="preserve">To check on the current course designation, go to </w:t>
      </w:r>
      <w:hyperlink r:id="rId8" w:history="1">
        <w:r w:rsidRPr="0031442E">
          <w:rPr>
            <w:rStyle w:val="Hyperlink"/>
            <w:rFonts w:cstheme="minorHAnsi"/>
            <w:bCs/>
          </w:rPr>
          <w:t>http://campus.fsu.edu/curriculum</w:t>
        </w:r>
      </w:hyperlink>
      <w:r>
        <w:rPr>
          <w:rFonts w:cstheme="minorHAnsi"/>
          <w:bCs/>
          <w:color w:val="000000"/>
        </w:rPr>
        <w:t>, search for the course</w:t>
      </w:r>
      <w:r w:rsidR="00274DE9">
        <w:rPr>
          <w:rFonts w:cstheme="minorHAnsi"/>
          <w:bCs/>
          <w:color w:val="000000"/>
        </w:rPr>
        <w:t xml:space="preserve"> and click on its number</w:t>
      </w:r>
      <w:r>
        <w:rPr>
          <w:rFonts w:cstheme="minorHAnsi"/>
          <w:bCs/>
          <w:color w:val="000000"/>
        </w:rPr>
        <w:t>, then click “View” and “Course Information.” I</w:t>
      </w:r>
      <w:r w:rsidR="009864B5">
        <w:rPr>
          <w:rFonts w:cstheme="minorHAnsi"/>
          <w:bCs/>
          <w:color w:val="000000"/>
        </w:rPr>
        <w:t>f programs need to adjust the repeatable credit limit of their preliminary exam course and/or make their preliminary defense course repeatable in the same semester, the</w:t>
      </w:r>
      <w:r w:rsidR="00221998">
        <w:rPr>
          <w:rFonts w:cstheme="minorHAnsi"/>
          <w:bCs/>
          <w:color w:val="000000"/>
        </w:rPr>
        <w:t>n the</w:t>
      </w:r>
      <w:r w:rsidR="009864B5">
        <w:rPr>
          <w:rFonts w:cstheme="minorHAnsi"/>
          <w:bCs/>
          <w:color w:val="000000"/>
        </w:rPr>
        <w:t xml:space="preserve">y are asked to contact </w:t>
      </w:r>
      <w:r w:rsidR="009864B5" w:rsidRPr="00765791">
        <w:rPr>
          <w:rFonts w:cstheme="minorHAnsi"/>
          <w:bCs/>
          <w:color w:val="000000"/>
        </w:rPr>
        <w:t>Sunny Houston (</w:t>
      </w:r>
      <w:hyperlink r:id="rId9" w:history="1">
        <w:r w:rsidR="009864B5" w:rsidRPr="00765791">
          <w:rPr>
            <w:rStyle w:val="Hyperlink"/>
            <w:rFonts w:cstheme="minorHAnsi"/>
            <w:bCs/>
          </w:rPr>
          <w:t>smhouston@fsu.edu</w:t>
        </w:r>
      </w:hyperlink>
      <w:r w:rsidR="009864B5" w:rsidRPr="00765791">
        <w:rPr>
          <w:rFonts w:cstheme="minorHAnsi"/>
          <w:bCs/>
          <w:color w:val="000000"/>
        </w:rPr>
        <w:t>)</w:t>
      </w:r>
      <w:r w:rsidR="009864B5">
        <w:rPr>
          <w:rFonts w:cstheme="minorHAnsi"/>
          <w:bCs/>
          <w:color w:val="000000"/>
        </w:rPr>
        <w:t xml:space="preserve"> </w:t>
      </w:r>
      <w:r w:rsidR="00221998">
        <w:rPr>
          <w:rFonts w:cstheme="minorHAnsi"/>
          <w:bCs/>
          <w:color w:val="000000"/>
        </w:rPr>
        <w:t>in</w:t>
      </w:r>
      <w:r w:rsidR="009864B5">
        <w:rPr>
          <w:rFonts w:cstheme="minorHAnsi"/>
          <w:bCs/>
          <w:color w:val="000000"/>
        </w:rPr>
        <w:t xml:space="preserve"> the Registrar’s Office.</w:t>
      </w:r>
      <w:r w:rsidR="00326343">
        <w:rPr>
          <w:rFonts w:cstheme="minorHAnsi"/>
          <w:bCs/>
          <w:color w:val="000000"/>
        </w:rPr>
        <w:t xml:space="preserve"> </w:t>
      </w:r>
    </w:p>
    <w:p w14:paraId="3E3E76CA" w14:textId="4BA77990" w:rsidR="00F23668" w:rsidRDefault="00F05E34" w:rsidP="00F05E34">
      <w:pPr>
        <w:rPr>
          <w:b/>
        </w:rPr>
      </w:pPr>
      <w:r w:rsidRPr="00F05E34">
        <w:rPr>
          <w:b/>
        </w:rPr>
        <w:t>What happens if the preliminar</w:t>
      </w:r>
      <w:r w:rsidR="00564174">
        <w:rPr>
          <w:b/>
        </w:rPr>
        <w:t xml:space="preserve">y exam has multiple </w:t>
      </w:r>
      <w:r w:rsidR="00F23668">
        <w:rPr>
          <w:b/>
        </w:rPr>
        <w:t>parts?</w:t>
      </w:r>
    </w:p>
    <w:p w14:paraId="7D5FF055" w14:textId="77777777" w:rsidR="00F23668" w:rsidRDefault="00F23668" w:rsidP="00F05E34">
      <w:pPr>
        <w:rPr>
          <w:b/>
        </w:rPr>
      </w:pPr>
      <w:r>
        <w:rPr>
          <w:b/>
        </w:rPr>
        <w:t>Scenario 1: Multiple parts, intended to be completed in one semester, pass/fail of each component all revealed at once</w:t>
      </w:r>
    </w:p>
    <w:p w14:paraId="6493DB9F" w14:textId="68CFBB0D" w:rsidR="00F23668" w:rsidRPr="00564174" w:rsidRDefault="00F23668" w:rsidP="00F23668">
      <w:r w:rsidRPr="00564174">
        <w:t xml:space="preserve">If </w:t>
      </w:r>
      <w:r>
        <w:t>all</w:t>
      </w:r>
      <w:r w:rsidRPr="00564174">
        <w:t xml:space="preserve"> portions of the prelim</w:t>
      </w:r>
      <w:r>
        <w:t>inary</w:t>
      </w:r>
      <w:r w:rsidRPr="00564174">
        <w:t xml:space="preserve"> exam are intended to be completed within one semester</w:t>
      </w:r>
      <w:r>
        <w:t>/term and the pass/fail outcome is not communicated until all portions are completed, there should be only one course number for the</w:t>
      </w:r>
      <w:r w:rsidR="00247DB4">
        <w:t xml:space="preserve"> p</w:t>
      </w:r>
      <w:r>
        <w:t xml:space="preserve">reliminary </w:t>
      </w:r>
      <w:r w:rsidR="00247DB4">
        <w:t>e</w:t>
      </w:r>
      <w:r>
        <w:t>xam</w:t>
      </w:r>
      <w:r w:rsidRPr="00564174">
        <w:t xml:space="preserve">. If a student performs poorly on one </w:t>
      </w:r>
      <w:r>
        <w:t>part</w:t>
      </w:r>
      <w:r w:rsidRPr="00564174">
        <w:t xml:space="preserve">, </w:t>
      </w:r>
      <w:r>
        <w:t>the</w:t>
      </w:r>
      <w:r w:rsidRPr="00564174">
        <w:t xml:space="preserve"> committee needs to ascertain whether this constitutes ac</w:t>
      </w:r>
      <w:r>
        <w:t>tual failure of this</w:t>
      </w:r>
      <w:r w:rsidRPr="00564174">
        <w:t xml:space="preserve"> portion and therefore, the prelim</w:t>
      </w:r>
      <w:r>
        <w:t>inary exam</w:t>
      </w:r>
      <w:r w:rsidRPr="00564174">
        <w:t xml:space="preserve">, or just a </w:t>
      </w:r>
      <w:r>
        <w:t xml:space="preserve">need for </w:t>
      </w:r>
      <w:r w:rsidRPr="00564174">
        <w:t xml:space="preserve">revision of that portion. Revisions should be completed within a short timeframe, preferably just a </w:t>
      </w:r>
      <w:r w:rsidR="00247DB4">
        <w:t>couple of</w:t>
      </w:r>
      <w:r w:rsidRPr="00564174">
        <w:t xml:space="preserve"> weeks. An example of a revision might be any one of the following (but not all or multiple): integrating additional literature into part of the overall essay</w:t>
      </w:r>
      <w:r>
        <w:t>;</w:t>
      </w:r>
      <w:r w:rsidRPr="00564174">
        <w:t xml:space="preserve"> using different statistical analys</w:t>
      </w:r>
      <w:r w:rsidR="00247DB4">
        <w:t>e</w:t>
      </w:r>
      <w:r w:rsidRPr="00564174">
        <w:t xml:space="preserve">s and </w:t>
      </w:r>
      <w:r w:rsidRPr="00564174">
        <w:lastRenderedPageBreak/>
        <w:t>providing</w:t>
      </w:r>
      <w:r w:rsidR="00247DB4">
        <w:t xml:space="preserve"> new</w:t>
      </w:r>
      <w:r w:rsidRPr="00564174">
        <w:t xml:space="preserve"> interpretation for one hypothesis</w:t>
      </w:r>
      <w:r>
        <w:t>;</w:t>
      </w:r>
      <w:r w:rsidRPr="00564174">
        <w:t xml:space="preserve"> detailing an interview guide that was previously described only in broad terms, etc. If a student</w:t>
      </w:r>
      <w:r>
        <w:t xml:space="preserve"> fails a revision, then that</w:t>
      </w:r>
      <w:r w:rsidRPr="00564174">
        <w:t xml:space="preserve"> prelim</w:t>
      </w:r>
      <w:r>
        <w:t>inary exam</w:t>
      </w:r>
      <w:r w:rsidRPr="00564174">
        <w:t xml:space="preserve"> attempt becomes a failure. </w:t>
      </w:r>
    </w:p>
    <w:p w14:paraId="175D4E96" w14:textId="50BC606C" w:rsidR="00F05E34" w:rsidRPr="00F05E34" w:rsidRDefault="00F23668" w:rsidP="00F05E34">
      <w:pPr>
        <w:rPr>
          <w:b/>
        </w:rPr>
      </w:pPr>
      <w:r>
        <w:rPr>
          <w:b/>
        </w:rPr>
        <w:t>Scenario 2: Multiple parts, intended to be completed in different semesters, pass/fail of each component revealed before moving on to the next part</w:t>
      </w:r>
      <w:r w:rsidR="00F05E34" w:rsidRPr="00F05E34">
        <w:rPr>
          <w:b/>
        </w:rPr>
        <w:t xml:space="preserve"> </w:t>
      </w:r>
    </w:p>
    <w:p w14:paraId="719C9294" w14:textId="63DB3060" w:rsidR="00F05E34" w:rsidRDefault="00564174" w:rsidP="00F05E34">
      <w:r>
        <w:t xml:space="preserve">If multiple </w:t>
      </w:r>
      <w:r w:rsidR="00F23668">
        <w:t>parts</w:t>
      </w:r>
      <w:r w:rsidR="00F23668" w:rsidRPr="00F05E34">
        <w:t xml:space="preserve"> </w:t>
      </w:r>
      <w:r w:rsidR="00F05E34" w:rsidRPr="00F05E34">
        <w:t>of the prelim</w:t>
      </w:r>
      <w:r w:rsidR="00F05E34">
        <w:t>inary</w:t>
      </w:r>
      <w:r w:rsidR="00F05E34" w:rsidRPr="00F05E34">
        <w:t xml:space="preserve"> exam</w:t>
      </w:r>
      <w:r w:rsidR="00D62E7D">
        <w:t xml:space="preserve"> need to be completed</w:t>
      </w:r>
      <w:r w:rsidR="00F05E34" w:rsidRPr="00F05E34">
        <w:t xml:space="preserve"> across </w:t>
      </w:r>
      <w:r w:rsidR="00D62E7D">
        <w:t>multiple</w:t>
      </w:r>
      <w:r w:rsidR="00D62E7D" w:rsidRPr="00F05E34">
        <w:t xml:space="preserve"> </w:t>
      </w:r>
      <w:r w:rsidR="00F05E34" w:rsidRPr="00F05E34">
        <w:t>semesters</w:t>
      </w:r>
      <w:r>
        <w:t>/terms,</w:t>
      </w:r>
      <w:r w:rsidR="00F05E34" w:rsidRPr="00F05E34">
        <w:t xml:space="preserve"> </w:t>
      </w:r>
      <w:r w:rsidR="00D62E7D">
        <w:t>units should first</w:t>
      </w:r>
      <w:r w:rsidR="00F05E34" w:rsidRPr="00F05E34">
        <w:t xml:space="preserve"> evaluate</w:t>
      </w:r>
      <w:r w:rsidR="00D62E7D">
        <w:t xml:space="preserve"> whether all parts are truly part of the preliminary exam, which determines readiness to move on to candidacy. </w:t>
      </w:r>
      <w:r w:rsidR="00F05E34">
        <w:t xml:space="preserve">Some units have </w:t>
      </w:r>
      <w:r w:rsidR="00D62E7D">
        <w:t xml:space="preserve">included </w:t>
      </w:r>
      <w:r w:rsidR="00D62E7D" w:rsidRPr="00F05E34">
        <w:t>“competency/fou</w:t>
      </w:r>
      <w:r w:rsidR="00D62E7D">
        <w:t xml:space="preserve">ndational knowledge” type of assessments that determine whether students have pre-requisite knowledge onto which advanced graduate education will build. </w:t>
      </w:r>
      <w:r w:rsidR="00E46E9F">
        <w:t>Therefore, that part of the preliminary exam is often given one to two years before the rest of the preliminary exam</w:t>
      </w:r>
      <w:r w:rsidR="00AA7687">
        <w:t>. S</w:t>
      </w:r>
      <w:r w:rsidR="00E46E9F">
        <w:t xml:space="preserve">ome units wish to allow more than two attempts on such an assessment. A simple solution exists. </w:t>
      </w:r>
      <w:r w:rsidR="00D62E7D">
        <w:t>To illustrate</w:t>
      </w:r>
      <w:r>
        <w:t>, in one department</w:t>
      </w:r>
      <w:r w:rsidR="00E46E9F">
        <w:t>,</w:t>
      </w:r>
      <w:r>
        <w:t xml:space="preserve"> </w:t>
      </w:r>
      <w:r w:rsidR="00D62E7D">
        <w:t xml:space="preserve">one of the </w:t>
      </w:r>
      <w:r>
        <w:t>written portion</w:t>
      </w:r>
      <w:r w:rsidR="00D62E7D">
        <w:t>s</w:t>
      </w:r>
      <w:r>
        <w:t xml:space="preserve"> of the </w:t>
      </w:r>
      <w:r w:rsidR="00D62E7D">
        <w:t xml:space="preserve">preliminary </w:t>
      </w:r>
      <w:r>
        <w:t>exam has been removed from the preliminary exam and turned into a</w:t>
      </w:r>
      <w:r w:rsidR="00E46E9F">
        <w:t xml:space="preserve"> zero credit hour, repeatable course that is a pre-requisite to the actual preliminary exam </w:t>
      </w:r>
      <w:r w:rsidR="00D62E7D">
        <w:t xml:space="preserve">and a </w:t>
      </w:r>
      <w:r>
        <w:t xml:space="preserve">program requirement for graduation. </w:t>
      </w:r>
      <w:r w:rsidR="00247DB4">
        <w:t xml:space="preserve">That assessment and course should not be called “prelim” or similar to avoid confusion. </w:t>
      </w:r>
      <w:r w:rsidRPr="00564174">
        <w:t xml:space="preserve">As </w:t>
      </w:r>
      <w:r w:rsidR="00E46E9F">
        <w:t>that</w:t>
      </w:r>
      <w:r w:rsidRPr="00564174">
        <w:t xml:space="preserve"> </w:t>
      </w:r>
      <w:r>
        <w:t xml:space="preserve">portion of the </w:t>
      </w:r>
      <w:r w:rsidRPr="00564174">
        <w:t xml:space="preserve">exam is no longer part of the </w:t>
      </w:r>
      <w:r>
        <w:t xml:space="preserve">actual </w:t>
      </w:r>
      <w:r w:rsidRPr="00564174">
        <w:t>prelim</w:t>
      </w:r>
      <w:r>
        <w:t>inary exam</w:t>
      </w:r>
      <w:r w:rsidRPr="00564174">
        <w:t xml:space="preserve">, it no longer falls </w:t>
      </w:r>
      <w:r>
        <w:t xml:space="preserve">under the "two attempts" </w:t>
      </w:r>
      <w:r w:rsidR="00247DB4">
        <w:t xml:space="preserve">rule </w:t>
      </w:r>
      <w:r w:rsidR="00E46E9F">
        <w:t>and the remaining, actual preliminary exam portions may now fit Scenario 1</w:t>
      </w:r>
      <w:r>
        <w:t>.</w:t>
      </w:r>
    </w:p>
    <w:p w14:paraId="1EB0198D" w14:textId="63D3EE3B" w:rsidR="00564174" w:rsidRDefault="00AA7687">
      <w:r>
        <w:t>Evaluation of the preliminary exam may show</w:t>
      </w:r>
      <w:r w:rsidR="00564174">
        <w:t xml:space="preserve"> that all </w:t>
      </w:r>
      <w:r>
        <w:t xml:space="preserve">portions </w:t>
      </w:r>
      <w:r w:rsidR="00F05E34">
        <w:t>are</w:t>
      </w:r>
      <w:r w:rsidR="00F05E34" w:rsidRPr="00F05E34">
        <w:t xml:space="preserve"> </w:t>
      </w:r>
      <w:r w:rsidR="00E46E9F">
        <w:t>truly</w:t>
      </w:r>
      <w:r w:rsidR="00564174">
        <w:t xml:space="preserve"> </w:t>
      </w:r>
      <w:r w:rsidR="00F05E34" w:rsidRPr="00F05E34">
        <w:t>part of the prelim</w:t>
      </w:r>
      <w:r w:rsidR="00F05E34">
        <w:t>inary exam</w:t>
      </w:r>
      <w:r w:rsidR="00564174">
        <w:t xml:space="preserve"> </w:t>
      </w:r>
      <w:r w:rsidR="00E46E9F">
        <w:t xml:space="preserve">assessing readiness </w:t>
      </w:r>
      <w:r w:rsidR="00564174">
        <w:t>for admission to candidacy</w:t>
      </w:r>
      <w:r>
        <w:t>. Typically</w:t>
      </w:r>
      <w:r w:rsidR="00F05E34" w:rsidRPr="00F05E34">
        <w:t>,</w:t>
      </w:r>
      <w:r>
        <w:t xml:space="preserve"> </w:t>
      </w:r>
      <w:r w:rsidR="00E46E9F">
        <w:t>passing of each part is required before students move</w:t>
      </w:r>
      <w:r>
        <w:t xml:space="preserve"> on</w:t>
      </w:r>
      <w:r w:rsidR="00E46E9F">
        <w:t xml:space="preserve"> to the next part</w:t>
      </w:r>
      <w:r>
        <w:t>. In that case</w:t>
      </w:r>
      <w:r w:rsidR="00E46E9F">
        <w:t xml:space="preserve">, </w:t>
      </w:r>
      <w:r w:rsidR="00F05E34" w:rsidRPr="00F05E34">
        <w:t xml:space="preserve">units will need to </w:t>
      </w:r>
      <w:r w:rsidR="00E46E9F">
        <w:t xml:space="preserve">create separate course numbers for each part </w:t>
      </w:r>
      <w:r>
        <w:t>assuring</w:t>
      </w:r>
      <w:r w:rsidR="00F05E34" w:rsidRPr="00F05E34">
        <w:t xml:space="preserve"> they are titled appropriately (</w:t>
      </w:r>
      <w:r w:rsidR="00E46E9F">
        <w:t>e.g</w:t>
      </w:r>
      <w:r w:rsidR="00F05E34" w:rsidRPr="00F05E34">
        <w:t>., prelim for methods, prelim for theory, prelim part 1</w:t>
      </w:r>
      <w:r w:rsidR="00564174">
        <w:t>, prelim part 2, etc.). S</w:t>
      </w:r>
      <w:r w:rsidR="00F05E34" w:rsidRPr="00F05E34">
        <w:t xml:space="preserve">tudents will need to enroll in the </w:t>
      </w:r>
      <w:r w:rsidR="00564174" w:rsidRPr="00F05E34">
        <w:t>proper</w:t>
      </w:r>
      <w:r w:rsidR="00F05E34" w:rsidRPr="00F05E34">
        <w:t xml:space="preserve"> </w:t>
      </w:r>
      <w:r w:rsidR="00564174">
        <w:t xml:space="preserve">preliminary exam </w:t>
      </w:r>
      <w:r w:rsidR="00F05E34" w:rsidRPr="00F05E34">
        <w:t>course depending on wha</w:t>
      </w:r>
      <w:r w:rsidR="00F05E34">
        <w:t xml:space="preserve">t </w:t>
      </w:r>
      <w:r w:rsidR="00247DB4">
        <w:t>part</w:t>
      </w:r>
      <w:r w:rsidR="00E46E9F">
        <w:t xml:space="preserve"> </w:t>
      </w:r>
      <w:r w:rsidR="00F05E34">
        <w:t xml:space="preserve">they are completing in each given semester/term. </w:t>
      </w:r>
      <w:r w:rsidR="00E46E9F">
        <w:t xml:space="preserve">Each </w:t>
      </w:r>
      <w:r w:rsidR="00247DB4">
        <w:t>part</w:t>
      </w:r>
      <w:r w:rsidR="00E46E9F">
        <w:t xml:space="preserve"> is restricted to two attempts and the outcome of each </w:t>
      </w:r>
      <w:r>
        <w:t xml:space="preserve">attempt </w:t>
      </w:r>
      <w:r w:rsidR="00E46E9F">
        <w:t>(pass/fail) needs to be documented on the transcript.</w:t>
      </w:r>
    </w:p>
    <w:p w14:paraId="0FFF4B04" w14:textId="77777777" w:rsidR="009A50D9" w:rsidRPr="003E351C" w:rsidRDefault="002D435A">
      <w:pPr>
        <w:rPr>
          <w:b/>
        </w:rPr>
      </w:pPr>
      <w:r>
        <w:rPr>
          <w:b/>
        </w:rPr>
        <w:t>Assigning i</w:t>
      </w:r>
      <w:r w:rsidR="003E351C" w:rsidRPr="003E351C">
        <w:rPr>
          <w:b/>
        </w:rPr>
        <w:t>ncomple</w:t>
      </w:r>
      <w:r>
        <w:rPr>
          <w:b/>
        </w:rPr>
        <w:t>tes for the preliminary exam</w:t>
      </w:r>
      <w:r w:rsidR="003E351C" w:rsidRPr="003E351C">
        <w:rPr>
          <w:b/>
        </w:rPr>
        <w:t>?</w:t>
      </w:r>
    </w:p>
    <w:p w14:paraId="4FED888E" w14:textId="396B2497" w:rsidR="003E351C" w:rsidRDefault="002D435A" w:rsidP="003E351C">
      <w:r w:rsidRPr="002D435A">
        <w:t xml:space="preserve">Incompletes should </w:t>
      </w:r>
      <w:r w:rsidRPr="00A0668E">
        <w:t>only</w:t>
      </w:r>
      <w:r w:rsidRPr="002D435A">
        <w:t xml:space="preserve"> </w:t>
      </w:r>
      <w:r>
        <w:t xml:space="preserve">be </w:t>
      </w:r>
      <w:r w:rsidRPr="002D435A">
        <w:t xml:space="preserve">given under </w:t>
      </w:r>
      <w:r w:rsidRPr="00A0668E">
        <w:rPr>
          <w:u w:val="single"/>
        </w:rPr>
        <w:t>exceptional and limited</w:t>
      </w:r>
      <w:r w:rsidRPr="002D435A">
        <w:t xml:space="preserve"> circumstances (e.g., minor edits</w:t>
      </w:r>
      <w:r w:rsidR="00247DB4">
        <w:t xml:space="preserve"> or revisions</w:t>
      </w:r>
      <w:r w:rsidRPr="002D435A">
        <w:t xml:space="preserve"> at the end</w:t>
      </w:r>
      <w:r>
        <w:t xml:space="preserve"> of the semester</w:t>
      </w:r>
      <w:r w:rsidR="00247DB4">
        <w:t xml:space="preserve"> with an internal deadline after grades are due</w:t>
      </w:r>
      <w:r w:rsidR="00AA7687">
        <w:t>; call to military duty</w:t>
      </w:r>
      <w:r w:rsidR="00A0668E">
        <w:t>, etc.</w:t>
      </w:r>
      <w:r>
        <w:t>)</w:t>
      </w:r>
      <w:r w:rsidRPr="002D435A">
        <w:t xml:space="preserve">. </w:t>
      </w:r>
    </w:p>
    <w:p w14:paraId="669CA0F3" w14:textId="1B40959A" w:rsidR="003E351C" w:rsidRDefault="00AA7687" w:rsidP="003E351C">
      <w:r>
        <w:t>T</w:t>
      </w:r>
      <w:r w:rsidR="003E351C" w:rsidRPr="003E351C">
        <w:t>he prelim</w:t>
      </w:r>
      <w:r w:rsidR="003E351C">
        <w:t>inary</w:t>
      </w:r>
      <w:r w:rsidR="003E351C" w:rsidRPr="003E351C">
        <w:t xml:space="preserve"> exam course should be used to document the passing or failing of the prelim</w:t>
      </w:r>
      <w:r w:rsidR="003E351C">
        <w:t>inary exam</w:t>
      </w:r>
      <w:r w:rsidR="002D435A">
        <w:t xml:space="preserve">. </w:t>
      </w:r>
      <w:r w:rsidR="003E351C">
        <w:t>A doctoral</w:t>
      </w:r>
      <w:r w:rsidR="003E351C" w:rsidRPr="003E351C">
        <w:t xml:space="preserve"> stu</w:t>
      </w:r>
      <w:r w:rsidR="003E351C">
        <w:t>dent should be registered for the preliminary exam</w:t>
      </w:r>
      <w:r w:rsidR="003E351C" w:rsidRPr="003E351C">
        <w:t xml:space="preserve"> during the semester </w:t>
      </w:r>
      <w:r w:rsidR="003E351C">
        <w:t xml:space="preserve">in which </w:t>
      </w:r>
      <w:r w:rsidR="002D435A">
        <w:t xml:space="preserve">they complete </w:t>
      </w:r>
      <w:r>
        <w:t>the attempt</w:t>
      </w:r>
      <w:r w:rsidR="003E351C" w:rsidRPr="003E351C">
        <w:t>. If the unit knows it will take more than one semester, then the student should not register for the prelim</w:t>
      </w:r>
      <w:r w:rsidR="003E351C">
        <w:t>inary</w:t>
      </w:r>
      <w:r w:rsidR="003E351C" w:rsidRPr="003E351C">
        <w:t xml:space="preserve"> exam course until the second semester. If this is not anticipated, then an incomplete can be giv</w:t>
      </w:r>
      <w:r w:rsidR="003E351C">
        <w:t xml:space="preserve">en and later </w:t>
      </w:r>
      <w:r>
        <w:t xml:space="preserve">the course registration needs to be </w:t>
      </w:r>
      <w:r w:rsidR="003E351C">
        <w:t>moved to the correct semester/term</w:t>
      </w:r>
      <w:r w:rsidR="003E351C" w:rsidRPr="003E351C">
        <w:t>. Leaving the grade in the first semester is not an accurate record as that is not when the prelim</w:t>
      </w:r>
      <w:r w:rsidR="003E351C">
        <w:t>inary</w:t>
      </w:r>
      <w:r w:rsidR="003E351C" w:rsidRPr="003E351C">
        <w:t xml:space="preserve"> exam was completed. </w:t>
      </w:r>
    </w:p>
    <w:p w14:paraId="21D783AA" w14:textId="77777777" w:rsidR="002D435A" w:rsidRDefault="002D435A" w:rsidP="003E351C">
      <w:r>
        <w:t xml:space="preserve">Note: An incomplete should not sit on a student’s academic record until the semester of graduation. </w:t>
      </w:r>
    </w:p>
    <w:p w14:paraId="63E2CE1F" w14:textId="77777777" w:rsidR="00263ABF" w:rsidRDefault="00263ABF" w:rsidP="00263ABF">
      <w:pPr>
        <w:rPr>
          <w:b/>
        </w:rPr>
      </w:pPr>
      <w:r w:rsidRPr="00711204">
        <w:rPr>
          <w:b/>
        </w:rPr>
        <w:t>What grade</w:t>
      </w:r>
      <w:r>
        <w:rPr>
          <w:b/>
        </w:rPr>
        <w:t>s</w:t>
      </w:r>
      <w:r w:rsidRPr="00711204">
        <w:rPr>
          <w:b/>
        </w:rPr>
        <w:t xml:space="preserve"> can be given for the preliminary exam? </w:t>
      </w:r>
    </w:p>
    <w:p w14:paraId="0F0A7267" w14:textId="77777777" w:rsidR="00263ABF" w:rsidRPr="00263ABF" w:rsidRDefault="00263ABF" w:rsidP="00263ABF">
      <w:r>
        <w:t xml:space="preserve">Only a pass or fail should be given for the preliminary exam. </w:t>
      </w:r>
    </w:p>
    <w:p w14:paraId="1ED3858E" w14:textId="77777777" w:rsidR="00221998" w:rsidRPr="00221998" w:rsidRDefault="00263ABF" w:rsidP="003E351C">
      <w:r>
        <w:lastRenderedPageBreak/>
        <w:t xml:space="preserve">If a doctoral student fails the preliminary exam, this needs to be accurately recorded on the student’s transcript. Even if a doctoral student fails the first attempt and passes the second attempt, both results need to be present on the transcript. </w:t>
      </w:r>
      <w:r w:rsidR="00AA7687">
        <w:t>This is necessary for legal reasons and to uphold academic integrity.</w:t>
      </w:r>
    </w:p>
    <w:p w14:paraId="33B74B8A" w14:textId="77777777" w:rsidR="00711204" w:rsidRDefault="00221998" w:rsidP="003E351C">
      <w:pPr>
        <w:rPr>
          <w:b/>
        </w:rPr>
      </w:pPr>
      <w:r>
        <w:rPr>
          <w:b/>
        </w:rPr>
        <w:t>How to handle exception requests regarding the timing of the second preliminary exam attempt?</w:t>
      </w:r>
      <w:r w:rsidR="00711204">
        <w:rPr>
          <w:b/>
        </w:rPr>
        <w:t xml:space="preserve"> </w:t>
      </w:r>
    </w:p>
    <w:p w14:paraId="19D9B464" w14:textId="79C8F41E" w:rsidR="00263ABF" w:rsidRDefault="00711204" w:rsidP="003E351C">
      <w:pPr>
        <w:rPr>
          <w:b/>
        </w:rPr>
      </w:pPr>
      <w:r w:rsidRPr="00711204">
        <w:t xml:space="preserve">Each Academic Dean’s Office </w:t>
      </w:r>
      <w:r w:rsidR="00263ABF">
        <w:t>is encouraged to create</w:t>
      </w:r>
      <w:r w:rsidRPr="00711204">
        <w:t xml:space="preserve"> an </w:t>
      </w:r>
      <w:r w:rsidR="00263ABF">
        <w:t xml:space="preserve">internal </w:t>
      </w:r>
      <w:r w:rsidRPr="00711204">
        <w:t xml:space="preserve">exception request form </w:t>
      </w:r>
      <w:r w:rsidR="00221998">
        <w:t xml:space="preserve">that </w:t>
      </w:r>
      <w:r>
        <w:t xml:space="preserve">doctoral </w:t>
      </w:r>
      <w:r w:rsidR="00221998">
        <w:t xml:space="preserve">students </w:t>
      </w:r>
      <w:r w:rsidRPr="00711204">
        <w:t xml:space="preserve">or </w:t>
      </w:r>
      <w:r w:rsidR="00221998">
        <w:t xml:space="preserve">supervisory </w:t>
      </w:r>
      <w:r w:rsidRPr="00711204">
        <w:t>committee</w:t>
      </w:r>
      <w:r w:rsidR="00221998">
        <w:t>s</w:t>
      </w:r>
      <w:r w:rsidRPr="00711204">
        <w:t xml:space="preserve"> can </w:t>
      </w:r>
      <w:r>
        <w:t xml:space="preserve">complete if they </w:t>
      </w:r>
      <w:r w:rsidR="00AA7687">
        <w:t xml:space="preserve">wish to request </w:t>
      </w:r>
      <w:r w:rsidR="00221998">
        <w:t xml:space="preserve">an exception </w:t>
      </w:r>
      <w:r w:rsidR="00263ABF">
        <w:t>regarding</w:t>
      </w:r>
      <w:r w:rsidR="00221998">
        <w:t xml:space="preserve"> the timing of the </w:t>
      </w:r>
      <w:r w:rsidR="00263ABF">
        <w:t xml:space="preserve">second preliminary </w:t>
      </w:r>
      <w:r w:rsidR="00B1358A">
        <w:t xml:space="preserve">exam </w:t>
      </w:r>
      <w:r w:rsidR="00263ABF">
        <w:t xml:space="preserve">attempt. </w:t>
      </w:r>
      <w:r w:rsidR="00221998">
        <w:t>Each Academic Dean’s Office will need to determine under what conditions a</w:t>
      </w:r>
      <w:r w:rsidRPr="00711204">
        <w:t xml:space="preserve">n exception request </w:t>
      </w:r>
      <w:r w:rsidR="00221998">
        <w:t xml:space="preserve">would </w:t>
      </w:r>
      <w:r w:rsidR="00263ABF">
        <w:t>be acceptable for allowing a</w:t>
      </w:r>
      <w:r w:rsidR="00221998">
        <w:t xml:space="preserve"> doctoral</w:t>
      </w:r>
      <w:r w:rsidRPr="00711204">
        <w:t xml:space="preserve"> student to </w:t>
      </w:r>
      <w:r w:rsidR="00221998">
        <w:t>re</w:t>
      </w:r>
      <w:r w:rsidRPr="00711204">
        <w:t>take the prelim</w:t>
      </w:r>
      <w:r w:rsidR="00221998">
        <w:t>inary</w:t>
      </w:r>
      <w:r w:rsidRPr="00711204">
        <w:t xml:space="preserve"> exam</w:t>
      </w:r>
      <w:r w:rsidR="00221998">
        <w:t xml:space="preserve"> </w:t>
      </w:r>
      <w:r w:rsidRPr="00711204">
        <w:t>in a shorter timeframe (</w:t>
      </w:r>
      <w:r w:rsidR="00274DE9">
        <w:t>less than</w:t>
      </w:r>
      <w:r w:rsidR="00274DE9" w:rsidRPr="00711204">
        <w:t xml:space="preserve"> </w:t>
      </w:r>
      <w:r w:rsidRPr="00711204">
        <w:t>the 6 full class week’s standard)</w:t>
      </w:r>
      <w:r w:rsidR="00221998">
        <w:t xml:space="preserve">. The </w:t>
      </w:r>
      <w:r w:rsidR="00274DE9">
        <w:t xml:space="preserve">form’s </w:t>
      </w:r>
      <w:r w:rsidR="00221998">
        <w:t>l</w:t>
      </w:r>
      <w:r w:rsidRPr="00711204">
        <w:t>anguage must clea</w:t>
      </w:r>
      <w:r w:rsidR="00274DE9">
        <w:t xml:space="preserve">rly state that even with the exception, </w:t>
      </w:r>
      <w:r w:rsidR="00263ABF">
        <w:t>the student</w:t>
      </w:r>
      <w:r w:rsidRPr="00711204">
        <w:t xml:space="preserve"> </w:t>
      </w:r>
      <w:r w:rsidR="00274DE9">
        <w:t>has</w:t>
      </w:r>
      <w:r w:rsidRPr="00711204">
        <w:t xml:space="preserve"> only two attempts</w:t>
      </w:r>
      <w:r w:rsidR="00274DE9">
        <w:t xml:space="preserve"> total, and that failure of the second attempt triggers dismissal from the program</w:t>
      </w:r>
      <w:r w:rsidRPr="00711204">
        <w:rPr>
          <w:b/>
        </w:rPr>
        <w:t xml:space="preserve">. </w:t>
      </w:r>
    </w:p>
    <w:p w14:paraId="4FEA3033" w14:textId="77777777" w:rsidR="009A50D9" w:rsidRPr="002D435A" w:rsidRDefault="002D435A">
      <w:pPr>
        <w:rPr>
          <w:b/>
        </w:rPr>
      </w:pPr>
      <w:r>
        <w:rPr>
          <w:b/>
        </w:rPr>
        <w:t>When will the revised preliminary e</w:t>
      </w:r>
      <w:r w:rsidRPr="002D435A">
        <w:rPr>
          <w:b/>
        </w:rPr>
        <w:t>xam</w:t>
      </w:r>
      <w:r>
        <w:rPr>
          <w:b/>
        </w:rPr>
        <w:t xml:space="preserve"> policy go into e</w:t>
      </w:r>
      <w:r w:rsidR="003E351C" w:rsidRPr="002D435A">
        <w:rPr>
          <w:b/>
        </w:rPr>
        <w:t xml:space="preserve">ffect? </w:t>
      </w:r>
    </w:p>
    <w:p w14:paraId="6648067E" w14:textId="77777777" w:rsidR="003E351C" w:rsidRDefault="003E351C">
      <w:r>
        <w:t xml:space="preserve">Implementation begins Summer 2021. </w:t>
      </w:r>
      <w:r w:rsidR="002D435A" w:rsidRPr="002D435A">
        <w:t xml:space="preserve">The </w:t>
      </w:r>
      <w:r w:rsidR="002D435A">
        <w:t xml:space="preserve">revised policy language will appear in the 2021-2022 Graduate Bulletin. </w:t>
      </w:r>
    </w:p>
    <w:sectPr w:rsidR="003E351C" w:rsidSect="005669D0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2B3D1" w14:textId="77777777" w:rsidR="0008155F" w:rsidRDefault="0008155F" w:rsidP="003C39E7">
      <w:pPr>
        <w:spacing w:after="0" w:line="240" w:lineRule="auto"/>
      </w:pPr>
      <w:r>
        <w:separator/>
      </w:r>
    </w:p>
  </w:endnote>
  <w:endnote w:type="continuationSeparator" w:id="0">
    <w:p w14:paraId="3948B940" w14:textId="77777777" w:rsidR="0008155F" w:rsidRDefault="0008155F" w:rsidP="003C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0EEFD" w14:textId="13DE1469" w:rsidR="00F05E34" w:rsidRPr="00A85422" w:rsidRDefault="00F05E34" w:rsidP="00A85422">
    <w:pPr>
      <w:pStyle w:val="Footer"/>
      <w:jc w:val="center"/>
      <w:rPr>
        <w:b/>
      </w:rPr>
    </w:pPr>
    <w:r w:rsidRPr="00A85422"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5D1B3B" wp14:editId="78EA939A">
              <wp:simplePos x="0" y="0"/>
              <wp:positionH relativeFrom="column">
                <wp:posOffset>-914400</wp:posOffset>
              </wp:positionH>
              <wp:positionV relativeFrom="paragraph">
                <wp:posOffset>215900</wp:posOffset>
              </wp:positionV>
              <wp:extent cx="7772400" cy="27432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0000">
                            <a:srgbClr val="782F40"/>
                          </a:gs>
                          <a:gs pos="100000">
                            <a:schemeClr val="bg1">
                              <a:lumMod val="8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21AF0AA" id="Rectangle 3" o:spid="_x0000_s1026" style="position:absolute;margin-left:-1in;margin-top:17pt;width:612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dH7AIAAFAGAAAOAAAAZHJzL2Uyb0RvYy54bWysVUtvGyEQvlfqf0Dcm7Udp06trCMrkatK&#10;aRIlqXLGLOwisQwF/Oqv7wC7Gzf1qaoPGJgX8803s1fX+1aTrXBegSnp+GxEiTAcKmXqkv54WX26&#10;pMQHZiqmwYiSHoSn14uPH652di4m0ICuhCPoxPj5zpa0CcHOi8LzRrTMn4EVBoUSXMsCHl1dVI7t&#10;0Huri8lo9LnYgausAy68x9vbLKSL5F9KwcODlF4EokuKbwtpdWldx7VYXLF57ZhtFO+ewf7hFS1T&#10;BoMOrm5ZYGTj1F+uWsUdeJDhjENbgJSKi5QDZjMevcvmuWFWpFwQHG8HmPz/c8vvt4+OqKqk55QY&#10;1mKJnhA0ZmotyHmEZ2f9HLWe7aPrTh63Mde9dG38xyzIPkF6GCAV+0A4Xs5ms8l0hMhzlE1m0/NJ&#10;wrx4s7bOh68CWhI3JXUYPSHJtnc+YERU7VU6gKuV0ppIrZAvBllFiYPwqkKT8EIW5kp4tE8WnlhA&#10;yC5G+Esi7+r1jXZky5AVs8vJato/qvbHFuNo0ZlEQorBaF3nIHrTfocqO7qMASJi+OLE36ieTtEr&#10;Xtb9i7QyBBGOgOQIxHOmBRZhnAkZlBaxDNkZ0jOlHJ+mTVwNRAiyNN4UsUi5LGkXDlpk7SchsbpY&#10;iEnO/M80GOfChJyKb1glciYZqVOZaIMOo2eJ8QffnYPTvrObTj+aitSWg/FJfPuHZePBIkUGEwbj&#10;VhlwpzLTmFUXOev3IGVoIkprqA7IfeRO4q63fKWQgnfMh0fmcAoga3GyhQdcpIZdSaHbUdKA+3Xq&#10;Pupjc6KUkh1OlZL6nxvmkKL6m0EOfhlPkWskpMP0YobdQNyxZH0sMZv2BpCiY5yhlqdt1A+630oH&#10;7SsOwGWMiiJmOMYuKQ+uP9yEPO1whHKxXCY1HD2WhTvzbHnfLbHFXvavzNmuDwN28D30E4jN37Vj&#10;1o31MLDcBJAqkfUN1w5vHFuZ+3nExrl4fE5abx+CxW8AAAD//wMAUEsDBBQABgAIAAAAIQAdlzzR&#10;4AAAAAsBAAAPAAAAZHJzL2Rvd25yZXYueG1sTI9Bb8IwDIXvk/YfIk/aDRIoGqw0RWPaDhwQGtuB&#10;Y2hMW61xqibQ7t/PPW0n2/Lz8/eyzeAaccMu1J40zKYKBFLhbU2lhq/P98kKRIiGrGk8oYYfDLDJ&#10;7+8yk1rf0wfejrEUbEIhNRqqGNtUylBU6EyY+haJdxffORN57EppO9OzuWvkXKkn6UxN/KEyLb5W&#10;WHwfr44xTv3etW/b3ekgk22SVM9hJ/daPz4ML2sQEYf4J4YRn28gZ6azv5INotEwmS0WHCZqSMY6&#10;KtRKcXfWsFzOQeaZ/J8h/wUAAP//AwBQSwECLQAUAAYACAAAACEAtoM4kv4AAADhAQAAEwAAAAAA&#10;AAAAAAAAAAAAAAAAW0NvbnRlbnRfVHlwZXNdLnhtbFBLAQItABQABgAIAAAAIQA4/SH/1gAAAJQB&#10;AAALAAAAAAAAAAAAAAAAAC8BAABfcmVscy8ucmVsc1BLAQItABQABgAIAAAAIQBH1ydH7AIAAFAG&#10;AAAOAAAAAAAAAAAAAAAAAC4CAABkcnMvZTJvRG9jLnhtbFBLAQItABQABgAIAAAAIQAdlzzR4AAA&#10;AAsBAAAPAAAAAAAAAAAAAAAAAEYFAABkcnMvZG93bnJldi54bWxQSwUGAAAAAAQABADzAAAAUwYA&#10;AAAA&#10;" fillcolor="#782f40" stroked="f" strokeweight="1pt">
              <v:fill color2="#d8d8d8 [2732]" rotate="t" angle="45" colors="0 #782f40;.5 #782f40" focus="100%" type="gradient"/>
            </v:rect>
          </w:pict>
        </mc:Fallback>
      </mc:AlternateContent>
    </w:r>
    <w:r w:rsidRPr="00A85422">
      <w:rPr>
        <w:b/>
      </w:rPr>
      <w:fldChar w:fldCharType="begin"/>
    </w:r>
    <w:r w:rsidRPr="00A85422">
      <w:rPr>
        <w:b/>
      </w:rPr>
      <w:instrText xml:space="preserve"> PAGE   \* MERGEFORMAT </w:instrText>
    </w:r>
    <w:r w:rsidRPr="00A85422">
      <w:rPr>
        <w:b/>
      </w:rPr>
      <w:fldChar w:fldCharType="separate"/>
    </w:r>
    <w:r w:rsidR="00A0668E">
      <w:rPr>
        <w:b/>
        <w:noProof/>
      </w:rPr>
      <w:t>1</w:t>
    </w:r>
    <w:r w:rsidRPr="00A85422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31C92" w14:textId="77777777" w:rsidR="0008155F" w:rsidRDefault="0008155F" w:rsidP="003C39E7">
      <w:pPr>
        <w:spacing w:after="0" w:line="240" w:lineRule="auto"/>
      </w:pPr>
      <w:r>
        <w:separator/>
      </w:r>
    </w:p>
  </w:footnote>
  <w:footnote w:type="continuationSeparator" w:id="0">
    <w:p w14:paraId="584BCBA8" w14:textId="77777777" w:rsidR="0008155F" w:rsidRDefault="0008155F" w:rsidP="003C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FC6CA" w14:textId="77777777" w:rsidR="00F05E34" w:rsidRDefault="00F05E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54762C" wp14:editId="26464F4E">
              <wp:simplePos x="0" y="0"/>
              <wp:positionH relativeFrom="column">
                <wp:posOffset>-913130</wp:posOffset>
              </wp:positionH>
              <wp:positionV relativeFrom="paragraph">
                <wp:posOffset>-458098</wp:posOffset>
              </wp:positionV>
              <wp:extent cx="7772400" cy="91440"/>
              <wp:effectExtent l="0" t="0" r="0" b="381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0000">
                            <a:srgbClr val="CEB888"/>
                          </a:gs>
                          <a:gs pos="100000">
                            <a:schemeClr val="bg1">
                              <a:lumMod val="8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C93DE0D" id="Rectangle 6" o:spid="_x0000_s1026" style="position:absolute;margin-left:-71.9pt;margin-top:-36.05pt;width:61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y/7AIAAE8GAAAOAAAAZHJzL2Uyb0RvYy54bWysVU1vGyEQvVfqf0Dcm7UtJ3atrCPXaapK&#10;aRIlqXLGLHiRWIYC9tr99R1gvXFSn6r6gIGZecO8+djLq12jyVY4r8CUdHg2oEQYDpUy65L+fL75&#10;NKXEB2YqpsGIku6Fp1fzjx8uWzsTI6hBV8IRBDF+1tqS1iHYWVF4XouG+TOwwqBQgmtYwKNbF5Vj&#10;LaI3uhgNBhdFC66yDrjwHm+vs5DOE76Ugod7Kb0IRJcU3xbS6tK6imsxv2SztWO2Vrx7BvuHVzRM&#10;GXTaQ12zwMjGqb+gGsUdeJDhjENTgJSKixQDRjMcvIvmqWZWpFiQHG97mvz/g+V32wdHVFXSC0oM&#10;azBFj0gaM2styEWkp7V+hlpP9sF1J4/bGOtOuib+YxRklyjd95SKXSAcLyeTyWg8QOY5yj4Px+NE&#10;efFqbJ0P3wQ0JG5K6tB5IpJtb31Ah6h6UOn4rW6U1kRqheVisKgocRBeVKgTXViEOREe7ZOFJxaQ&#10;sfMB/pLIu/VqqR3ZMiyK5dcv0+k0Boqe1v7YYhgtOpNYj6I3Wq2zE71pfkCVgabRQYeTyjeq96gJ&#10;vHuRVoYgwSUdTbIH4jnTAnMwjPZsFpQWMQvdoxxLIUeJNnE1ECnI0nhTxBzlrKRd2GuRtR+FxORi&#10;HkY58rdhMM6FCTkUX7NK5EgyUxn+bSTaIGBElui/x+4ATmNnmE4/morUlb3xSX4PD8vGvUXyDCb0&#10;xo0y4E5FpjGqznPWP5CUqYksraDaY+lj7aTS9ZbfKCzBW+bDA3M4BLBocbCFe1ykhrak0O0oqcH9&#10;PnUf9bE3UUpJi0OlpP7XhjksUf3dYA3mBiAhHcbnkxH6cMeS1bHEbJolYIkOcYRanrZRP+jDVjpo&#10;XnD+LaJXFDHD0XdJeXCHwzLkYYcTlIvFIqnh5LEs3Jonyw/dElvseffCnO36MGAD38FhALHZu3bM&#10;ujEfBhabAFKlYn3lteMbp1ZugTxh41g8Piet1+/A/A8AAAD//wMAUEsDBBQABgAIAAAAIQCLJ165&#10;4wAAAA0BAAAPAAAAZHJzL2Rvd25yZXYueG1sTI/BTsMwEETvSPyDtUjcWjspJVWIU1VICCTKgRYJ&#10;cXNjEwfidRQ7rfl7tie47c6OZt5W6+R6djRj6DxKyOYCmMHG6w5bCW/7h9kKWIgKteo9Ggk/JsC6&#10;vryoVKn9CV/NcRdbRiEYSiXBxjiUnIfGGqfC3A8G6fbpR6cirWPL9ahOFO56ngtxy53qkBqsGsy9&#10;Nc33bnISErrnj036Wm7D+za3i/3j08uEUl5fpc0dsGhS/DPDGZ/QoSamg59QB9ZLmGU3C2KPNBV5&#10;BuxsESuRAzuQtCwK4HXF/39R/wIAAP//AwBQSwECLQAUAAYACAAAACEAtoM4kv4AAADhAQAAEwAA&#10;AAAAAAAAAAAAAAAAAAAAW0NvbnRlbnRfVHlwZXNdLnhtbFBLAQItABQABgAIAAAAIQA4/SH/1gAA&#10;AJQBAAALAAAAAAAAAAAAAAAAAC8BAABfcmVscy8ucmVsc1BLAQItABQABgAIAAAAIQDGray/7AIA&#10;AE8GAAAOAAAAAAAAAAAAAAAAAC4CAABkcnMvZTJvRG9jLnhtbFBLAQItABQABgAIAAAAIQCLJ165&#10;4wAAAA0BAAAPAAAAAAAAAAAAAAAAAEYFAABkcnMvZG93bnJldi54bWxQSwUGAAAAAAQABADzAAAA&#10;VgYAAAAA&#10;" fillcolor="#ceb888" stroked="f" strokeweight="1pt">
              <v:fill color2="#d8d8d8 [2732]" rotate="t" angle="45" colors="0 #ceb888;.5 #ceb888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C7E"/>
    <w:multiLevelType w:val="hybridMultilevel"/>
    <w:tmpl w:val="3C7C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568"/>
    <w:multiLevelType w:val="hybridMultilevel"/>
    <w:tmpl w:val="9BFCB388"/>
    <w:lvl w:ilvl="0" w:tplc="16E0FB7A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D266E"/>
    <w:multiLevelType w:val="hybridMultilevel"/>
    <w:tmpl w:val="F50C7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34A"/>
    <w:multiLevelType w:val="hybridMultilevel"/>
    <w:tmpl w:val="8372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528B"/>
    <w:multiLevelType w:val="hybridMultilevel"/>
    <w:tmpl w:val="33CA5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E7726"/>
    <w:multiLevelType w:val="hybridMultilevel"/>
    <w:tmpl w:val="7312FCC8"/>
    <w:lvl w:ilvl="0" w:tplc="16E0FB7A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71504"/>
    <w:multiLevelType w:val="hybridMultilevel"/>
    <w:tmpl w:val="D95C3690"/>
    <w:lvl w:ilvl="0" w:tplc="16E0FB7A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C6387"/>
    <w:multiLevelType w:val="hybridMultilevel"/>
    <w:tmpl w:val="ED3005AC"/>
    <w:lvl w:ilvl="0" w:tplc="16E0FB7A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754FA9"/>
    <w:multiLevelType w:val="hybridMultilevel"/>
    <w:tmpl w:val="7DAED8AE"/>
    <w:lvl w:ilvl="0" w:tplc="A8D22D82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3108C1"/>
    <w:multiLevelType w:val="hybridMultilevel"/>
    <w:tmpl w:val="E674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E54B1"/>
    <w:multiLevelType w:val="hybridMultilevel"/>
    <w:tmpl w:val="8AAC57D8"/>
    <w:lvl w:ilvl="0" w:tplc="16E0FB7A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E75A6B"/>
    <w:multiLevelType w:val="hybridMultilevel"/>
    <w:tmpl w:val="1068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A3E6F"/>
    <w:multiLevelType w:val="hybridMultilevel"/>
    <w:tmpl w:val="DA10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F72EF"/>
    <w:multiLevelType w:val="hybridMultilevel"/>
    <w:tmpl w:val="32D2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532C6"/>
    <w:multiLevelType w:val="hybridMultilevel"/>
    <w:tmpl w:val="19D8E5A4"/>
    <w:lvl w:ilvl="0" w:tplc="16E0FB7A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60748F"/>
    <w:multiLevelType w:val="hybridMultilevel"/>
    <w:tmpl w:val="C0482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F91F1F"/>
    <w:multiLevelType w:val="hybridMultilevel"/>
    <w:tmpl w:val="36E45BEE"/>
    <w:lvl w:ilvl="0" w:tplc="16E0FB7A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4E1686"/>
    <w:multiLevelType w:val="hybridMultilevel"/>
    <w:tmpl w:val="89FE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C7ACE"/>
    <w:multiLevelType w:val="hybridMultilevel"/>
    <w:tmpl w:val="F6E66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62660"/>
    <w:multiLevelType w:val="hybridMultilevel"/>
    <w:tmpl w:val="CEE00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910F42"/>
    <w:multiLevelType w:val="hybridMultilevel"/>
    <w:tmpl w:val="19A67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85FA6"/>
    <w:multiLevelType w:val="hybridMultilevel"/>
    <w:tmpl w:val="69D0CC5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0F8725C"/>
    <w:multiLevelType w:val="hybridMultilevel"/>
    <w:tmpl w:val="0ECA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C037C"/>
    <w:multiLevelType w:val="hybridMultilevel"/>
    <w:tmpl w:val="91FA9BCE"/>
    <w:lvl w:ilvl="0" w:tplc="16E0FB7A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471E69"/>
    <w:multiLevelType w:val="hybridMultilevel"/>
    <w:tmpl w:val="9AD0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62FF2"/>
    <w:multiLevelType w:val="hybridMultilevel"/>
    <w:tmpl w:val="33CA5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3150A"/>
    <w:multiLevelType w:val="hybridMultilevel"/>
    <w:tmpl w:val="A224F132"/>
    <w:lvl w:ilvl="0" w:tplc="16E0FB7A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D866C8"/>
    <w:multiLevelType w:val="hybridMultilevel"/>
    <w:tmpl w:val="9D7E8DF4"/>
    <w:lvl w:ilvl="0" w:tplc="16E0FB7A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3911D4"/>
    <w:multiLevelType w:val="hybridMultilevel"/>
    <w:tmpl w:val="4182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D66C0"/>
    <w:multiLevelType w:val="hybridMultilevel"/>
    <w:tmpl w:val="3710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F4AAB"/>
    <w:multiLevelType w:val="hybridMultilevel"/>
    <w:tmpl w:val="971E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E516D"/>
    <w:multiLevelType w:val="hybridMultilevel"/>
    <w:tmpl w:val="FD6A8A0C"/>
    <w:lvl w:ilvl="0" w:tplc="16E0FB7A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4B6621"/>
    <w:multiLevelType w:val="hybridMultilevel"/>
    <w:tmpl w:val="A8F41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F1637"/>
    <w:multiLevelType w:val="hybridMultilevel"/>
    <w:tmpl w:val="F78E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86309"/>
    <w:multiLevelType w:val="hybridMultilevel"/>
    <w:tmpl w:val="4976A95E"/>
    <w:lvl w:ilvl="0" w:tplc="16E0FB7A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077FB"/>
    <w:multiLevelType w:val="hybridMultilevel"/>
    <w:tmpl w:val="F2F8A3E4"/>
    <w:lvl w:ilvl="0" w:tplc="50DC797C">
      <w:start w:val="850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95113"/>
    <w:multiLevelType w:val="hybridMultilevel"/>
    <w:tmpl w:val="18F00E66"/>
    <w:lvl w:ilvl="0" w:tplc="16E0FB7A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1"/>
  </w:num>
  <w:num w:numId="4">
    <w:abstractNumId w:val="28"/>
  </w:num>
  <w:num w:numId="5">
    <w:abstractNumId w:val="12"/>
  </w:num>
  <w:num w:numId="6">
    <w:abstractNumId w:val="13"/>
  </w:num>
  <w:num w:numId="7">
    <w:abstractNumId w:val="24"/>
  </w:num>
  <w:num w:numId="8">
    <w:abstractNumId w:val="9"/>
  </w:num>
  <w:num w:numId="9">
    <w:abstractNumId w:val="3"/>
  </w:num>
  <w:num w:numId="10">
    <w:abstractNumId w:val="29"/>
  </w:num>
  <w:num w:numId="11">
    <w:abstractNumId w:val="30"/>
  </w:num>
  <w:num w:numId="12">
    <w:abstractNumId w:val="0"/>
  </w:num>
  <w:num w:numId="13">
    <w:abstractNumId w:val="17"/>
  </w:num>
  <w:num w:numId="14">
    <w:abstractNumId w:val="19"/>
  </w:num>
  <w:num w:numId="15">
    <w:abstractNumId w:val="15"/>
  </w:num>
  <w:num w:numId="16">
    <w:abstractNumId w:val="18"/>
  </w:num>
  <w:num w:numId="17">
    <w:abstractNumId w:val="2"/>
  </w:num>
  <w:num w:numId="18">
    <w:abstractNumId w:val="32"/>
  </w:num>
  <w:num w:numId="19">
    <w:abstractNumId w:val="35"/>
  </w:num>
  <w:num w:numId="20">
    <w:abstractNumId w:val="8"/>
  </w:num>
  <w:num w:numId="21">
    <w:abstractNumId w:val="10"/>
  </w:num>
  <w:num w:numId="22">
    <w:abstractNumId w:val="27"/>
  </w:num>
  <w:num w:numId="23">
    <w:abstractNumId w:val="7"/>
  </w:num>
  <w:num w:numId="24">
    <w:abstractNumId w:val="5"/>
  </w:num>
  <w:num w:numId="25">
    <w:abstractNumId w:val="31"/>
  </w:num>
  <w:num w:numId="26">
    <w:abstractNumId w:val="6"/>
  </w:num>
  <w:num w:numId="27">
    <w:abstractNumId w:val="1"/>
  </w:num>
  <w:num w:numId="28">
    <w:abstractNumId w:val="16"/>
  </w:num>
  <w:num w:numId="29">
    <w:abstractNumId w:val="14"/>
  </w:num>
  <w:num w:numId="30">
    <w:abstractNumId w:val="26"/>
  </w:num>
  <w:num w:numId="31">
    <w:abstractNumId w:val="34"/>
  </w:num>
  <w:num w:numId="32">
    <w:abstractNumId w:val="36"/>
  </w:num>
  <w:num w:numId="33">
    <w:abstractNumId w:val="23"/>
  </w:num>
  <w:num w:numId="34">
    <w:abstractNumId w:val="22"/>
  </w:num>
  <w:num w:numId="35">
    <w:abstractNumId w:val="25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EF"/>
    <w:rsid w:val="0000406E"/>
    <w:rsid w:val="0001347F"/>
    <w:rsid w:val="00032FD4"/>
    <w:rsid w:val="00040D51"/>
    <w:rsid w:val="000474F2"/>
    <w:rsid w:val="00050E41"/>
    <w:rsid w:val="00065137"/>
    <w:rsid w:val="00070B77"/>
    <w:rsid w:val="00080E60"/>
    <w:rsid w:val="0008155F"/>
    <w:rsid w:val="00093277"/>
    <w:rsid w:val="000A7F91"/>
    <w:rsid w:val="000B4BCE"/>
    <w:rsid w:val="000B7A83"/>
    <w:rsid w:val="000C55C3"/>
    <w:rsid w:val="00101812"/>
    <w:rsid w:val="00114D84"/>
    <w:rsid w:val="0012386C"/>
    <w:rsid w:val="001248CD"/>
    <w:rsid w:val="001506C5"/>
    <w:rsid w:val="0015700E"/>
    <w:rsid w:val="00170B76"/>
    <w:rsid w:val="00181502"/>
    <w:rsid w:val="001840F4"/>
    <w:rsid w:val="001A5160"/>
    <w:rsid w:val="001A5EC5"/>
    <w:rsid w:val="001B0D79"/>
    <w:rsid w:val="001C2F73"/>
    <w:rsid w:val="001C64D8"/>
    <w:rsid w:val="001C692D"/>
    <w:rsid w:val="001F2845"/>
    <w:rsid w:val="00221998"/>
    <w:rsid w:val="00222651"/>
    <w:rsid w:val="00222D12"/>
    <w:rsid w:val="0022517C"/>
    <w:rsid w:val="00243C77"/>
    <w:rsid w:val="00247DB4"/>
    <w:rsid w:val="0025619F"/>
    <w:rsid w:val="0025733E"/>
    <w:rsid w:val="0025754C"/>
    <w:rsid w:val="00260CEF"/>
    <w:rsid w:val="002617DC"/>
    <w:rsid w:val="00263ABF"/>
    <w:rsid w:val="00266F5A"/>
    <w:rsid w:val="00272457"/>
    <w:rsid w:val="00272672"/>
    <w:rsid w:val="002727E9"/>
    <w:rsid w:val="00274DE9"/>
    <w:rsid w:val="0028036C"/>
    <w:rsid w:val="00293667"/>
    <w:rsid w:val="002A782C"/>
    <w:rsid w:val="002D251C"/>
    <w:rsid w:val="002D435A"/>
    <w:rsid w:val="002F6833"/>
    <w:rsid w:val="00311ECF"/>
    <w:rsid w:val="00316967"/>
    <w:rsid w:val="00322231"/>
    <w:rsid w:val="00326343"/>
    <w:rsid w:val="00326D4A"/>
    <w:rsid w:val="003276F4"/>
    <w:rsid w:val="003350F0"/>
    <w:rsid w:val="00337868"/>
    <w:rsid w:val="0036710F"/>
    <w:rsid w:val="00396DAE"/>
    <w:rsid w:val="003A08B5"/>
    <w:rsid w:val="003C3348"/>
    <w:rsid w:val="003C39E7"/>
    <w:rsid w:val="003D5249"/>
    <w:rsid w:val="003D7EA8"/>
    <w:rsid w:val="003E351C"/>
    <w:rsid w:val="003F0613"/>
    <w:rsid w:val="00441551"/>
    <w:rsid w:val="00447132"/>
    <w:rsid w:val="00465EE8"/>
    <w:rsid w:val="00490390"/>
    <w:rsid w:val="0049662B"/>
    <w:rsid w:val="004A24F6"/>
    <w:rsid w:val="004D4826"/>
    <w:rsid w:val="004E6B52"/>
    <w:rsid w:val="004F54E6"/>
    <w:rsid w:val="0053543D"/>
    <w:rsid w:val="005566F7"/>
    <w:rsid w:val="00564174"/>
    <w:rsid w:val="005669D0"/>
    <w:rsid w:val="005C0FA2"/>
    <w:rsid w:val="005E35AD"/>
    <w:rsid w:val="005E55C8"/>
    <w:rsid w:val="006074F3"/>
    <w:rsid w:val="006126FA"/>
    <w:rsid w:val="00615732"/>
    <w:rsid w:val="006167E5"/>
    <w:rsid w:val="0063620A"/>
    <w:rsid w:val="006367B6"/>
    <w:rsid w:val="00643CA9"/>
    <w:rsid w:val="0067173C"/>
    <w:rsid w:val="006C46D5"/>
    <w:rsid w:val="006E60F0"/>
    <w:rsid w:val="006E6ED8"/>
    <w:rsid w:val="006F1375"/>
    <w:rsid w:val="00711204"/>
    <w:rsid w:val="0071454E"/>
    <w:rsid w:val="0072239C"/>
    <w:rsid w:val="007428A7"/>
    <w:rsid w:val="007544B8"/>
    <w:rsid w:val="00760385"/>
    <w:rsid w:val="00760E6F"/>
    <w:rsid w:val="007844EA"/>
    <w:rsid w:val="007B3999"/>
    <w:rsid w:val="007C0106"/>
    <w:rsid w:val="007E1F56"/>
    <w:rsid w:val="00811D91"/>
    <w:rsid w:val="0082587F"/>
    <w:rsid w:val="00826B39"/>
    <w:rsid w:val="008359B7"/>
    <w:rsid w:val="00835A20"/>
    <w:rsid w:val="00847582"/>
    <w:rsid w:val="0086360E"/>
    <w:rsid w:val="00881DA3"/>
    <w:rsid w:val="008A3E06"/>
    <w:rsid w:val="008C0291"/>
    <w:rsid w:val="008C5613"/>
    <w:rsid w:val="00901BB3"/>
    <w:rsid w:val="009210BC"/>
    <w:rsid w:val="00924361"/>
    <w:rsid w:val="00937DFF"/>
    <w:rsid w:val="00937FBA"/>
    <w:rsid w:val="00943548"/>
    <w:rsid w:val="0094553E"/>
    <w:rsid w:val="0097111D"/>
    <w:rsid w:val="009863C6"/>
    <w:rsid w:val="009864B5"/>
    <w:rsid w:val="009A50D9"/>
    <w:rsid w:val="009D44FF"/>
    <w:rsid w:val="00A0668E"/>
    <w:rsid w:val="00A06D6F"/>
    <w:rsid w:val="00A07523"/>
    <w:rsid w:val="00A15003"/>
    <w:rsid w:val="00A15F61"/>
    <w:rsid w:val="00A24D0A"/>
    <w:rsid w:val="00A41BD6"/>
    <w:rsid w:val="00A556CF"/>
    <w:rsid w:val="00A83291"/>
    <w:rsid w:val="00A84736"/>
    <w:rsid w:val="00A85422"/>
    <w:rsid w:val="00AA2DB9"/>
    <w:rsid w:val="00AA7687"/>
    <w:rsid w:val="00AB383C"/>
    <w:rsid w:val="00AB7B04"/>
    <w:rsid w:val="00AF3050"/>
    <w:rsid w:val="00AF65FA"/>
    <w:rsid w:val="00B076B1"/>
    <w:rsid w:val="00B11311"/>
    <w:rsid w:val="00B12E45"/>
    <w:rsid w:val="00B1358A"/>
    <w:rsid w:val="00B33BB0"/>
    <w:rsid w:val="00B439DB"/>
    <w:rsid w:val="00B43AFF"/>
    <w:rsid w:val="00BA6C0D"/>
    <w:rsid w:val="00BE091F"/>
    <w:rsid w:val="00C16257"/>
    <w:rsid w:val="00C36D4F"/>
    <w:rsid w:val="00C465A3"/>
    <w:rsid w:val="00C77255"/>
    <w:rsid w:val="00C91102"/>
    <w:rsid w:val="00C968E3"/>
    <w:rsid w:val="00CE0B99"/>
    <w:rsid w:val="00D014D4"/>
    <w:rsid w:val="00D2364C"/>
    <w:rsid w:val="00D43C2C"/>
    <w:rsid w:val="00D539A5"/>
    <w:rsid w:val="00D60728"/>
    <w:rsid w:val="00D62E7D"/>
    <w:rsid w:val="00D65B03"/>
    <w:rsid w:val="00D74A76"/>
    <w:rsid w:val="00D930EF"/>
    <w:rsid w:val="00D947F9"/>
    <w:rsid w:val="00DB073A"/>
    <w:rsid w:val="00DE0317"/>
    <w:rsid w:val="00DF5737"/>
    <w:rsid w:val="00E02259"/>
    <w:rsid w:val="00E13849"/>
    <w:rsid w:val="00E33B52"/>
    <w:rsid w:val="00E46E9F"/>
    <w:rsid w:val="00E5042A"/>
    <w:rsid w:val="00E541A3"/>
    <w:rsid w:val="00E5750B"/>
    <w:rsid w:val="00E76D35"/>
    <w:rsid w:val="00E860D1"/>
    <w:rsid w:val="00E90947"/>
    <w:rsid w:val="00EA6236"/>
    <w:rsid w:val="00EA72EB"/>
    <w:rsid w:val="00EF459B"/>
    <w:rsid w:val="00F05E34"/>
    <w:rsid w:val="00F15B75"/>
    <w:rsid w:val="00F2301B"/>
    <w:rsid w:val="00F23668"/>
    <w:rsid w:val="00F24E0D"/>
    <w:rsid w:val="00F26EE6"/>
    <w:rsid w:val="00F64F5B"/>
    <w:rsid w:val="00F677C4"/>
    <w:rsid w:val="00F82BA3"/>
    <w:rsid w:val="00F903DA"/>
    <w:rsid w:val="00FA6A6F"/>
    <w:rsid w:val="00FD4BC0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A8993"/>
  <w15:chartTrackingRefBased/>
  <w15:docId w15:val="{4402914C-465A-4DAF-9792-94AA110C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0D9"/>
  </w:style>
  <w:style w:type="paragraph" w:styleId="Heading1">
    <w:name w:val="heading 1"/>
    <w:basedOn w:val="Normal"/>
    <w:next w:val="Normal"/>
    <w:link w:val="Heading1Char"/>
    <w:uiPriority w:val="9"/>
    <w:qFormat/>
    <w:rsid w:val="00F24E0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82F4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E0D"/>
    <w:pPr>
      <w:keepNext/>
      <w:keepLines/>
      <w:spacing w:before="80" w:after="120" w:line="240" w:lineRule="auto"/>
      <w:outlineLvl w:val="1"/>
    </w:pPr>
    <w:rPr>
      <w:rFonts w:asciiTheme="majorHAnsi" w:eastAsiaTheme="majorEastAsia" w:hAnsiTheme="majorHAnsi" w:cstheme="majorBidi"/>
      <w:b/>
      <w:color w:val="782F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54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b/>
      <w:i/>
      <w:color w:val="595959" w:themeColor="text1" w:themeTint="A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75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/>
      <w:color w:val="CEB888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75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E0D"/>
    <w:rPr>
      <w:rFonts w:asciiTheme="majorHAnsi" w:eastAsiaTheme="majorEastAsia" w:hAnsiTheme="majorHAnsi" w:cstheme="majorBidi"/>
      <w:color w:val="782F4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24E0D"/>
    <w:rPr>
      <w:rFonts w:asciiTheme="majorHAnsi" w:eastAsiaTheme="majorEastAsia" w:hAnsiTheme="majorHAnsi" w:cstheme="majorBidi"/>
      <w:b/>
      <w:color w:val="782F4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754C"/>
    <w:rPr>
      <w:rFonts w:asciiTheme="majorHAnsi" w:eastAsiaTheme="majorEastAsia" w:hAnsiTheme="majorHAnsi" w:cstheme="majorBidi"/>
      <w:b/>
      <w:i/>
      <w:color w:val="595959" w:themeColor="text1" w:themeTint="A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754C"/>
    <w:rPr>
      <w:rFonts w:asciiTheme="majorHAnsi" w:eastAsiaTheme="majorEastAsia" w:hAnsiTheme="majorHAnsi" w:cstheme="majorBidi"/>
      <w:b/>
      <w:i/>
      <w:color w:val="CEB888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5754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D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D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D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D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5613"/>
    <w:rPr>
      <w:color w:val="782F4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E7"/>
  </w:style>
  <w:style w:type="paragraph" w:styleId="Footer">
    <w:name w:val="footer"/>
    <w:basedOn w:val="Normal"/>
    <w:link w:val="FooterChar"/>
    <w:uiPriority w:val="99"/>
    <w:unhideWhenUsed/>
    <w:rsid w:val="003C3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E7"/>
  </w:style>
  <w:style w:type="paragraph" w:styleId="Caption">
    <w:name w:val="caption"/>
    <w:basedOn w:val="Normal"/>
    <w:next w:val="Normal"/>
    <w:uiPriority w:val="35"/>
    <w:semiHidden/>
    <w:unhideWhenUsed/>
    <w:qFormat/>
    <w:rsid w:val="009A50D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9094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CEB888"/>
      <w:spacing w:val="-15"/>
      <w:sz w:val="5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90947"/>
    <w:rPr>
      <w:rFonts w:asciiTheme="majorHAnsi" w:eastAsiaTheme="majorEastAsia" w:hAnsiTheme="majorHAnsi" w:cstheme="majorBidi"/>
      <w:b/>
      <w:color w:val="CEB888"/>
      <w:spacing w:val="-15"/>
      <w:sz w:val="5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A50D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A50D9"/>
    <w:rPr>
      <w:b/>
      <w:bCs/>
    </w:rPr>
  </w:style>
  <w:style w:type="character" w:styleId="Emphasis">
    <w:name w:val="Emphasis"/>
    <w:basedOn w:val="DefaultParagraphFont"/>
    <w:uiPriority w:val="20"/>
    <w:qFormat/>
    <w:rsid w:val="009A50D9"/>
    <w:rPr>
      <w:i/>
      <w:iCs/>
      <w:color w:val="70AD47" w:themeColor="accent6"/>
    </w:rPr>
  </w:style>
  <w:style w:type="paragraph" w:styleId="NoSpacing">
    <w:name w:val="No Spacing"/>
    <w:link w:val="NoSpacingChar"/>
    <w:uiPriority w:val="1"/>
    <w:qFormat/>
    <w:rsid w:val="009A50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50D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A50D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D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D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A50D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A50D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50D9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A50D9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9A50D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A50D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A50D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90390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490390"/>
    <w:pPr>
      <w:spacing w:after="100"/>
      <w:ind w:left="420"/>
    </w:pPr>
  </w:style>
  <w:style w:type="paragraph" w:styleId="ListParagraph">
    <w:name w:val="List Paragraph"/>
    <w:basedOn w:val="Normal"/>
    <w:uiPriority w:val="34"/>
    <w:qFormat/>
    <w:rsid w:val="00847582"/>
    <w:pPr>
      <w:ind w:left="720"/>
      <w:contextualSpacing/>
    </w:pPr>
  </w:style>
  <w:style w:type="table" w:styleId="TableGrid">
    <w:name w:val="Table Grid"/>
    <w:basedOn w:val="TableNormal"/>
    <w:uiPriority w:val="39"/>
    <w:rsid w:val="0026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15F61"/>
  </w:style>
  <w:style w:type="paragraph" w:styleId="BalloonText">
    <w:name w:val="Balloon Text"/>
    <w:basedOn w:val="Normal"/>
    <w:link w:val="BalloonTextChar"/>
    <w:uiPriority w:val="99"/>
    <w:semiHidden/>
    <w:unhideWhenUsed/>
    <w:rsid w:val="007B3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24F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74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3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6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fsu.edu/curriculu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houston@fsu.edu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82F4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DD7E76-F299-46EC-A904-51ABD964AC5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70B3-AF88-41F4-9D22-8BBA1ACE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Turknett</dc:creator>
  <cp:keywords/>
  <dc:description/>
  <cp:lastModifiedBy>James Beck</cp:lastModifiedBy>
  <cp:revision>2</cp:revision>
  <cp:lastPrinted>2019-08-02T14:00:00Z</cp:lastPrinted>
  <dcterms:created xsi:type="dcterms:W3CDTF">2021-02-09T19:29:00Z</dcterms:created>
  <dcterms:modified xsi:type="dcterms:W3CDTF">2021-02-09T19:29:00Z</dcterms:modified>
</cp:coreProperties>
</file>